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drawing>
          <wp:inline distT="0" distB="0" distL="0" distR="0">
            <wp:extent cx="1047750" cy="571500"/>
            <wp:effectExtent t="0" r="0" b="0" l="0"/>
            <wp:docPr id="16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6b2c91"/>
          <w:sz w:val="40"/>
          <w:szCs w:val="40"/>
        </w:rPr>
        <w:t xml:space="preserve">Inventaire de déménagement</w:t>
      </w:r>
    </w:p>
    <w:p>
      <w:pPr>
        <w:spacing w:after="160"/>
      </w:pPr>
      <w:r>
        <w:rPr>
          <w:rFonts w:ascii="Calibri" w:cs="Calibri" w:eastAsia="Calibri" w:hAnsi="Calibri"/>
          <w:color w:val="666666"/>
          <w:sz w:val="20"/>
          <w:szCs w:val="20"/>
        </w:rPr>
        <w:t xml:space="preserve">Modèle gratuit de Flyto Relocation — déménagements internationaux</w:t>
      </w:r>
    </w:p>
    <w:p>
      <w:p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Parcourez chaque pièce et cochez ce qui part. Quantité × volume par objet donne votre total en m³ — le chiffre à partir duquel tout déménageur établit son devis.</w:t>
      </w:r>
    </w:p>
    <w:p>
      <w:p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Faites les espaces cachés en dernier : garage, cave, grenier, placards et garde-meubles sont là où les estimations dérapent.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36"/>
        <w:gridCol w:w="6670"/>
      </w:tblGrid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Nom</w:t>
            </w:r>
          </w:p>
        </w:tc>
        <w:tc>
          <w:tcPr>
            <w:tcW w:type="pct" w:w="3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E-mail</w:t>
            </w:r>
          </w:p>
        </w:tc>
        <w:tc>
          <w:tcPr>
            <w:tcW w:type="pct" w:w="3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Téléphone / WhatsApp</w:t>
            </w:r>
          </w:p>
        </w:tc>
        <w:tc>
          <w:tcPr>
            <w:tcW w:type="pct" w:w="3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Départ (adresse)</w:t>
            </w:r>
          </w:p>
        </w:tc>
        <w:tc>
          <w:tcPr>
            <w:tcW w:type="pct" w:w="3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Arrivée (adresse)</w:t>
            </w:r>
          </w:p>
        </w:tc>
        <w:tc>
          <w:tcPr>
            <w:tcW w:type="pct" w:w="3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Date du déménagement</w:t>
            </w:r>
          </w:p>
        </w:tc>
        <w:tc>
          <w:tcPr>
            <w:tcW w:type="pct" w:w="3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Type de logement et surface (m²)</w:t>
            </w:r>
          </w:p>
        </w:tc>
        <w:tc>
          <w:tcPr>
            <w:tcW w:type="pct" w:w="3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Qui emballe les cartons ?</w:t>
            </w:r>
          </w:p>
        </w:tc>
        <w:tc>
          <w:tcPr>
            <w:tcW w:type="pct" w:w="3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J'emballe   ☐ Flyto emballe   ☐ En partie</w:t>
            </w:r>
          </w:p>
        </w:tc>
      </w:tr>
    </w:tbl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color w:val="6b2c91"/>
          <w:sz w:val="26"/>
          <w:szCs w:val="26"/>
        </w:rPr>
        <w:t xml:space="preserve">Récapitulatif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36"/>
        <w:gridCol w:w="1617"/>
        <w:gridCol w:w="3436"/>
        <w:gridCol w:w="1617"/>
      </w:tblGrid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Volume total (m³)</w:t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Cartons au total</w:t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Objets spéciaux</w:t>
            </w:r>
          </w:p>
        </w:tc>
        <w:tc>
          <w:tcPr>
            <w:tcW w:type="pct" w:w="3300"/>
            <w:gridSpan w:val="3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i/>
          <w:iCs/>
          <w:color w:val="666666"/>
          <w:sz w:val="17"/>
          <w:szCs w:val="17"/>
        </w:rPr>
        <w:t xml:space="preserve">Volumes typiques : studio 8–12 m³ · T2 12–18 m³ · T3 18–28 m³ · T4 28–40 m³ · maison 40–70 m³. Si vous êtes bien en dessous, il manque quelque chose.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36"/>
        <w:gridCol w:w="707"/>
        <w:gridCol w:w="808"/>
        <w:gridCol w:w="808"/>
        <w:gridCol w:w="1011"/>
        <w:gridCol w:w="808"/>
        <w:gridCol w:w="910"/>
        <w:gridCol w:w="1617"/>
      </w:tblGrid>
      <w:tr>
        <w:trPr>
          <w:tblHeader/>
        </w:trP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Objet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Qté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Part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Reste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Garde-meubles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m³/unité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m³ total</w:t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Remarques (taille, état, manutention spéciale)</w:t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Salon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Salle à manger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Cuisine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Chambre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Chambre 2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Chambre 3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Chambre d'enfant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Bureau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Salle de bain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Entrée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Débarras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Garage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Balcon / jardin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Garde-meubles loué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Abri / dépendance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Autre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3750"/>
            <w:gridSpan w:val="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Volume total (m³)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</w:tbl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color w:val="6b2c91"/>
          <w:sz w:val="26"/>
          <w:szCs w:val="26"/>
        </w:rPr>
        <w:t xml:space="preserve">Cartons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Règle simple : 8–12 cartons moyens par chambre, 15–25 pour une cuisine ; 1 mètre linéaire de livres ≈ 1 carton. 10 cartons moyens ≈ 0,6 m³.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36"/>
        <w:gridCol w:w="707"/>
        <w:gridCol w:w="808"/>
        <w:gridCol w:w="808"/>
        <w:gridCol w:w="1011"/>
        <w:gridCol w:w="808"/>
        <w:gridCol w:w="910"/>
        <w:gridCol w:w="1617"/>
      </w:tblGrid>
      <w:tr>
        <w:trPr>
          <w:tblHeader/>
        </w:trP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Objet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Qté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m³/unité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m³ total</w:t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Remarques (taille, état, manutention spéciale)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Petit carton (≈ 40 l)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0,04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Carton moyen (≈ 60 l)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0,06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Grand carton (≈ 100 l)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0,1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Carton penderie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0,3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Carton tableau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0,08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Carton TV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0,3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Cartons que vous avez déjà emballés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2950"/>
            <w:gridSpan w:val="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Cartons au total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1700"/>
            <w:gridSpan w:val="4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</w:tbl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color w:val="6b2c91"/>
          <w:sz w:val="26"/>
          <w:szCs w:val="26"/>
        </w:rPr>
        <w:t xml:space="preserve">Espaces cachés — vérifiez chacun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La plupart des sous-estimations viennent d'ici. Indiquez pour chacun : vérifié / vide / inexistant.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Garage / abri voiture</w:t>
            </w:r>
          </w:p>
        </w:tc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Vérifié   ☐ Vide   ☐ Inexistant</w:t>
            </w:r>
          </w:p>
        </w:tc>
      </w:tr>
      <w:tr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Cave / box de cave</w:t>
            </w:r>
          </w:p>
        </w:tc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Vérifié   ☐ Vide   ☐ Inexistant</w:t>
            </w:r>
          </w:p>
        </w:tc>
      </w:tr>
      <w:tr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Grenier / combles</w:t>
            </w:r>
          </w:p>
        </w:tc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Vérifié   ☐ Vide   ☐ Inexistant</w:t>
            </w:r>
          </w:p>
        </w:tc>
      </w:tr>
      <w:tr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Balcon / terrasse / jardin</w:t>
            </w:r>
          </w:p>
        </w:tc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Vérifié   ☐ Vide   ☐ Inexistant</w:t>
            </w:r>
          </w:p>
        </w:tc>
      </w:tr>
      <w:tr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Intérieur des armoires et placards (le contenu devient des cartons)</w:t>
            </w:r>
          </w:p>
        </w:tc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Vérifié   ☐ Vide   ☐ Inexistant</w:t>
            </w:r>
          </w:p>
        </w:tc>
      </w:tr>
      <w:tr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Sous les lits / sur les armoires</w:t>
            </w:r>
          </w:p>
        </w:tc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Vérifié   ☐ Vide   ☐ Inexistant</w:t>
            </w:r>
          </w:p>
        </w:tc>
      </w:tr>
      <w:tr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Garde-meubles loué ailleurs</w:t>
            </w:r>
          </w:p>
        </w:tc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Vérifié   ☐ Vide   ☐ Inexistant</w:t>
            </w:r>
          </w:p>
        </w:tc>
      </w:tr>
      <w:tr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Abri / dépendance</w:t>
            </w:r>
          </w:p>
        </w:tc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Vérifié   ☐ Vide   ☐ Inexistant</w:t>
            </w:r>
          </w:p>
        </w:tc>
      </w:tr>
    </w:tbl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color w:val="6b2c91"/>
          <w:sz w:val="26"/>
          <w:szCs w:val="26"/>
        </w:rPr>
        <w:t xml:space="preserve">Objets spéciaux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Cochez et décrivez — ils déterminent l'équipe, le matériel et le prix.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36"/>
        <w:gridCol w:w="707"/>
        <w:gridCol w:w="808"/>
        <w:gridCol w:w="808"/>
        <w:gridCol w:w="1011"/>
        <w:gridCol w:w="808"/>
        <w:gridCol w:w="910"/>
        <w:gridCol w:w="1617"/>
      </w:tblGrid>
      <w:tr>
        <w:trPr>
          <w:tblHeader/>
        </w:trP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Objet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Qté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m³/unité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m³ total</w:t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Détails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Piano droit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1,5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Piano à queue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3,5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Coffre-fort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0,4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Billard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2,5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Commode ancienne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Lustre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0,3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Grande œuvre d'art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0,4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Aquarium (moyen)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0,3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Réfrigérateur américain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2,2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TV (75" ou plus)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0,6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2950"/>
            <w:gridSpan w:val="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 Piano droit / à queue</w:t>
            </w:r>
          </w:p>
        </w:tc>
        <w:tc>
          <w:tcPr>
            <w:tcW w:type="pct" w:w="2050"/>
            <w:gridSpan w:val="2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2950"/>
            <w:gridSpan w:val="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 Coffre-fort</w:t>
            </w:r>
          </w:p>
        </w:tc>
        <w:tc>
          <w:tcPr>
            <w:tcW w:type="pct" w:w="2050"/>
            <w:gridSpan w:val="2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2950"/>
            <w:gridSpan w:val="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 Art, antiquités, grands miroirs (valeur supérieure à 3 000 € — à déclarer par écrit)</w:t>
            </w:r>
          </w:p>
        </w:tc>
        <w:tc>
          <w:tcPr>
            <w:tcW w:type="pct" w:w="2050"/>
            <w:gridSpan w:val="2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2950"/>
            <w:gridSpan w:val="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 Objets de plus de 80 kg (tapis de course, table en pierre, frigo américain)</w:t>
            </w:r>
          </w:p>
        </w:tc>
        <w:tc>
          <w:tcPr>
            <w:tcW w:type="pct" w:w="2050"/>
            <w:gridSpan w:val="2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2950"/>
            <w:gridSpan w:val="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 Meubles à démonter — qui démonte ?</w:t>
            </w:r>
          </w:p>
        </w:tc>
        <w:tc>
          <w:tcPr>
            <w:tcW w:type="pct" w:w="2050"/>
            <w:gridSpan w:val="2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2950"/>
            <w:gridSpan w:val="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 Fixés au mur (TV, étagères, luminaires) — qui décroche ?</w:t>
            </w:r>
          </w:p>
        </w:tc>
        <w:tc>
          <w:tcPr>
            <w:tcW w:type="pct" w:w="2050"/>
            <w:gridSpan w:val="2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2950"/>
            <w:gridSpan w:val="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 Caisse en bois nécessaire (verre, marbre, art) — dimensions L × l × H cm</w:t>
            </w:r>
          </w:p>
        </w:tc>
        <w:tc>
          <w:tcPr>
            <w:tcW w:type="pct" w:w="2050"/>
            <w:gridSpan w:val="2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2950"/>
            <w:gridSpan w:val="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 Interdit / réglementé : nourriture, plantes, alcool, produits chimiques, bouteilles de gaz, batteries, armes</w:t>
            </w:r>
          </w:p>
        </w:tc>
        <w:tc>
          <w:tcPr>
            <w:tcW w:type="pct" w:w="2050"/>
            <w:gridSpan w:val="2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2950"/>
            <w:gridSpan w:val="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 Véhicule, moto, bateau</w:t>
            </w:r>
          </w:p>
        </w:tc>
        <w:tc>
          <w:tcPr>
            <w:tcW w:type="pct" w:w="2050"/>
            <w:gridSpan w:val="2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2950"/>
            <w:gridSpan w:val="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 Animaux</w:t>
            </w:r>
          </w:p>
        </w:tc>
        <w:tc>
          <w:tcPr>
            <w:tcW w:type="pct" w:w="2050"/>
            <w:gridSpan w:val="2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2950"/>
            <w:gridSpan w:val="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 Collection de vin</w:t>
            </w:r>
          </w:p>
        </w:tc>
        <w:tc>
          <w:tcPr>
            <w:tcW w:type="pct" w:w="2050"/>
            <w:gridSpan w:val="2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</w:tbl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color w:val="6b2c91"/>
          <w:sz w:val="26"/>
          <w:szCs w:val="26"/>
        </w:rPr>
        <w:t xml:space="preserve">Ne part pas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Ce qui reste, est vendu ou va ailleurs — pour ne pas être chiffré.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pct" w:w="5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pct" w:w="5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pct" w:w="5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pct" w:w="5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pct" w:w="5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color w:val="6b2c91"/>
          <w:sz w:val="26"/>
          <w:szCs w:val="26"/>
        </w:rPr>
        <w:t xml:space="preserve">Accès aux deux adresses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53"/>
        <w:gridCol w:w="2527"/>
        <w:gridCol w:w="2527"/>
      </w:tblGrid>
      <w:tr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12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Départ</w:t>
            </w:r>
          </w:p>
        </w:tc>
        <w:tc>
          <w:tcPr>
            <w:tcW w:type="pct" w:w="12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Arrivée</w:t>
            </w:r>
          </w:p>
        </w:tc>
      </w:tr>
      <w:tr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Étage (0 = rez-de-chaussée)</w:t>
            </w:r>
          </w:p>
        </w:tc>
        <w:tc>
          <w:tcPr>
            <w:tcW w:type="pct" w:w="12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12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Ascenseur dans l'immeuble (oui / non)</w:t>
            </w:r>
          </w:p>
        </w:tc>
        <w:tc>
          <w:tcPr>
            <w:tcW w:type="pct" w:w="12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12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Distance de portage véhicule → porte (moins de 15 m / 15–30 m / plus de 30 m)</w:t>
            </w:r>
          </w:p>
        </w:tc>
        <w:tc>
          <w:tcPr>
            <w:tcW w:type="pct" w:w="12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12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Autorisation de stationnement nécessaire (oui / non)</w:t>
            </w:r>
          </w:p>
        </w:tc>
        <w:tc>
          <w:tcPr>
            <w:tcW w:type="pct" w:w="12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12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Monte-meubles nécessaire (oui / non)</w:t>
            </w:r>
          </w:p>
        </w:tc>
        <w:tc>
          <w:tcPr>
            <w:tcW w:type="pct" w:w="12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12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</w:tbl>
    <w:p>
      <w:pPr>
        <w:spacing w:after="100"/>
      </w:pPr>
      <w:r>
        <w:rPr>
          <w:rFonts w:ascii="Calibri" w:cs="Calibri" w:eastAsia="Calibri" w:hAnsi="Calibri"/>
          <w:sz w:val="20"/>
          <w:szCs w:val="20"/>
        </w:rPr>
        <w:t xml:space="preserve"> </w:t>
      </w:r>
    </w:p>
    <w:p>
      <w:pPr>
        <w:spacing w:after="80"/>
      </w:pPr>
      <w:r>
        <w:rPr>
          <w:rFonts w:ascii="Calibri" w:cs="Calibri" w:eastAsia="Calibri" w:hAnsi="Calibri"/>
          <w:color w:val="666666"/>
          <w:sz w:val="16"/>
          <w:szCs w:val="16"/>
        </w:rPr>
        <w:t xml:space="preserve">Flyto Relocation · flytorelocation.com</w:t>
      </w:r>
    </w:p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888888"/>
        <w:sz w:val="15"/>
        <w:szCs w:val="15"/>
      </w:rPr>
      <w:t xml:space="preserve">flytorelocation.com  ·  </w:t>
    </w:r>
    <w:r>
      <w:rPr>
        <w:rFonts w:ascii="Calibri" w:cs="Calibri" w:eastAsia="Calibri" w:hAnsi="Calibri"/>
        <w:color w:val="888888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2bebbce6b873e17d606e47a21a596cb59d94130f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Inventaire de déménagement</dc:title>
  <dc:creator>Flyto Relocation</dc:creator>
  <dc:description>Modèle gratuit de Flyto Relocation — déménagements internationaux</dc:description>
  <cp:lastModifiedBy>Un-named</cp:lastModifiedBy>
  <cp:revision>1</cp:revision>
  <dcterms:created xsi:type="dcterms:W3CDTF">2026-10-14T19:40:59.002Z</dcterms:created>
  <dcterms:modified xsi:type="dcterms:W3CDTF">2026-10-14T19:40:59.002Z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